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14B" w:rsidRDefault="0061214B" w:rsidP="009F7AA7"/>
    <w:p w:rsidR="00D74AD0" w:rsidRDefault="00D74AD0" w:rsidP="009F7AA7"/>
    <w:p w:rsidR="00D74AD0" w:rsidRPr="00ED1080" w:rsidRDefault="00D74AD0" w:rsidP="00D74AD0">
      <w:pPr>
        <w:rPr>
          <w:b/>
          <w:sz w:val="28"/>
          <w:szCs w:val="28"/>
        </w:rPr>
      </w:pPr>
      <w:r>
        <w:rPr>
          <w:b/>
          <w:sz w:val="28"/>
          <w:szCs w:val="28"/>
        </w:rPr>
        <w:t xml:space="preserve">Anleitung </w:t>
      </w:r>
      <w:r w:rsidR="00FD78D5">
        <w:rPr>
          <w:b/>
          <w:sz w:val="28"/>
          <w:szCs w:val="28"/>
        </w:rPr>
        <w:t xml:space="preserve">und Muster </w:t>
      </w:r>
      <w:r>
        <w:rPr>
          <w:b/>
          <w:sz w:val="28"/>
          <w:szCs w:val="28"/>
        </w:rPr>
        <w:t>zum Fazit:</w:t>
      </w:r>
    </w:p>
    <w:p w:rsidR="00D74AD0" w:rsidRDefault="00D74AD0" w:rsidP="00D74AD0"/>
    <w:p w:rsidR="00D74AD0" w:rsidRDefault="00D74AD0" w:rsidP="00D74AD0">
      <w:bookmarkStart w:id="0" w:name="_GoBack"/>
      <w:bookmarkEnd w:id="0"/>
    </w:p>
    <w:p w:rsidR="00D74AD0" w:rsidRDefault="00D74AD0" w:rsidP="00D74AD0">
      <w:pPr>
        <w:rPr>
          <w:rFonts w:cs="Arial"/>
          <w:b/>
          <w:sz w:val="28"/>
          <w:szCs w:val="28"/>
        </w:rPr>
      </w:pPr>
      <w:r>
        <w:rPr>
          <w:rFonts w:cs="Arial"/>
          <w:b/>
          <w:sz w:val="28"/>
          <w:szCs w:val="28"/>
        </w:rPr>
        <w:t>Nachhaltigkeitsbewertung nawi.sg</w:t>
      </w:r>
    </w:p>
    <w:p w:rsidR="00D74AD0" w:rsidRDefault="00D74AD0" w:rsidP="00D74AD0">
      <w:pPr>
        <w:rPr>
          <w:rFonts w:cs="Arial"/>
          <w:b/>
          <w:sz w:val="28"/>
          <w:szCs w:val="28"/>
        </w:rPr>
      </w:pPr>
      <w:r w:rsidRPr="000541ED">
        <w:rPr>
          <w:rFonts w:cs="Arial"/>
          <w:b/>
          <w:sz w:val="28"/>
          <w:szCs w:val="28"/>
        </w:rPr>
        <w:t>[</w:t>
      </w:r>
      <w:r>
        <w:rPr>
          <w:rFonts w:cs="Arial"/>
          <w:b/>
          <w:sz w:val="28"/>
          <w:szCs w:val="28"/>
        </w:rPr>
        <w:t>Name des Vorhabens</w:t>
      </w:r>
      <w:r w:rsidRPr="000541ED">
        <w:rPr>
          <w:rFonts w:cs="Arial"/>
          <w:b/>
          <w:sz w:val="28"/>
          <w:szCs w:val="28"/>
        </w:rPr>
        <w:t>]</w:t>
      </w:r>
    </w:p>
    <w:p w:rsidR="00D74AD0" w:rsidRDefault="00D74AD0" w:rsidP="00D74AD0">
      <w:pPr>
        <w:rPr>
          <w:rFonts w:cs="Arial"/>
          <w:b/>
          <w:sz w:val="22"/>
          <w:szCs w:val="22"/>
        </w:rPr>
      </w:pPr>
    </w:p>
    <w:p w:rsidR="00D74AD0" w:rsidRDefault="00D74AD0" w:rsidP="00D74AD0">
      <w:pPr>
        <w:rPr>
          <w:rFonts w:cs="Arial"/>
          <w:b/>
          <w:sz w:val="22"/>
          <w:szCs w:val="22"/>
        </w:rPr>
      </w:pPr>
    </w:p>
    <w:p w:rsidR="00D74AD0" w:rsidRPr="000541ED" w:rsidRDefault="00D74AD0" w:rsidP="00D74AD0">
      <w:r w:rsidRPr="000541ED">
        <w:t xml:space="preserve">Durchgeführt am [Datum der Nachhaltigkeitsbewertung] </w:t>
      </w:r>
    </w:p>
    <w:p w:rsidR="00D74AD0" w:rsidRPr="00A83229" w:rsidRDefault="00D74AD0" w:rsidP="00D74AD0"/>
    <w:p w:rsidR="00D74AD0" w:rsidRPr="00A83229" w:rsidRDefault="00D74AD0" w:rsidP="00D74AD0">
      <w:r w:rsidRPr="00A83229">
        <w:t>Teilnehmende:</w:t>
      </w:r>
    </w:p>
    <w:p w:rsidR="00D74AD0" w:rsidRPr="00FD78D5" w:rsidRDefault="00FD78D5" w:rsidP="00514B06">
      <w:pPr>
        <w:pStyle w:val="Listenabsatz"/>
        <w:numPr>
          <w:ilvl w:val="0"/>
          <w:numId w:val="17"/>
        </w:numPr>
      </w:pPr>
      <w:r w:rsidRPr="00FD78D5">
        <w:rPr>
          <w:rFonts w:cs="Arial"/>
        </w:rPr>
        <w:t>[…]</w:t>
      </w:r>
    </w:p>
    <w:p w:rsidR="00FD78D5" w:rsidRPr="00A83229" w:rsidRDefault="00FD78D5" w:rsidP="00514B06">
      <w:pPr>
        <w:pStyle w:val="Listenabsatz"/>
        <w:numPr>
          <w:ilvl w:val="0"/>
          <w:numId w:val="17"/>
        </w:numPr>
      </w:pPr>
    </w:p>
    <w:p w:rsidR="00FD78D5" w:rsidRDefault="00FD78D5" w:rsidP="00FD78D5"/>
    <w:p w:rsidR="003D4CD9" w:rsidRDefault="003D4CD9" w:rsidP="00FD78D5"/>
    <w:p w:rsidR="003D4CD9" w:rsidRPr="00FD78D5" w:rsidRDefault="003D4CD9" w:rsidP="00FD78D5"/>
    <w:p w:rsidR="00FD78D5" w:rsidRPr="00FD78D5" w:rsidRDefault="00FD78D5" w:rsidP="00FD78D5"/>
    <w:p w:rsidR="00D74AD0" w:rsidRPr="000541ED" w:rsidRDefault="00D74AD0" w:rsidP="00D74AD0">
      <w:pPr>
        <w:pStyle w:val="Kopfzeile"/>
        <w:rPr>
          <w:rStyle w:val="Hyperlink"/>
          <w:i/>
          <w:color w:val="8F1536"/>
        </w:rPr>
      </w:pPr>
      <w:r w:rsidRPr="000541ED">
        <w:rPr>
          <w:rStyle w:val="Hyperlink"/>
          <w:i/>
          <w:color w:val="8F1536"/>
        </w:rPr>
        <w:t>Beschreiben Sie zunächst die allgemeine Bewertung mit Blick auf die Auswirkungen des Vorhabens auf die Staatsziele und die Kapitalformen sowie auch die wichtigsten Punkte mit Bezug auf die Prozess- und Effizienzaspekte (vgl. Abb. auf Seite 2). Versuchen Sie dabei auch, das Gesamtbild zu erfassen.</w:t>
      </w:r>
    </w:p>
    <w:p w:rsidR="00D74AD0" w:rsidRPr="000541ED" w:rsidRDefault="00D74AD0" w:rsidP="00D74AD0">
      <w:pPr>
        <w:pStyle w:val="Kopfzeile"/>
        <w:rPr>
          <w:rStyle w:val="Hyperlink"/>
          <w:i/>
          <w:color w:val="8F1536"/>
        </w:rPr>
      </w:pPr>
    </w:p>
    <w:p w:rsidR="00D74AD0" w:rsidRDefault="00D74AD0" w:rsidP="00D74AD0">
      <w:pPr>
        <w:pStyle w:val="Kopfzeile"/>
      </w:pPr>
      <w:r w:rsidRPr="000541ED">
        <w:rPr>
          <w:rStyle w:val="Hyperlink"/>
          <w:i/>
          <w:color w:val="8F1536"/>
        </w:rPr>
        <w:t>Beispiel</w:t>
      </w:r>
      <w:r>
        <w:rPr>
          <w:rStyle w:val="Hyperlink"/>
          <w:i/>
          <w:color w:val="8F1536"/>
        </w:rPr>
        <w:t xml:space="preserve">: </w:t>
      </w:r>
      <w:r w:rsidRPr="00A83229">
        <w:t>Die Nachhalt</w:t>
      </w:r>
      <w:r>
        <w:t>igkeitsbewertung des Vorhabens "X"</w:t>
      </w:r>
      <w:r w:rsidRPr="00A83229">
        <w:t xml:space="preserve"> fällt insgesamt positiv aus, wobei die Bewertung teils erheblichen Unsicherheiten unterliegt. Das Vorhaben hat auf die meisten Staatsziele wertvermehrende und auf wenige Staatsziele wertvermindernde Auswirkungen. Insbesondere die Au</w:t>
      </w:r>
      <w:r>
        <w:t>swirkungen auf die Staatsziele "Bildung", "Soziale Integration", "Raumplanung" und "Verkehr"</w:t>
      </w:r>
      <w:r w:rsidRPr="00A83229">
        <w:t xml:space="preserve"> werden als stark positiv und andauernd</w:t>
      </w:r>
      <w:r>
        <w:t xml:space="preserve"> bewertet. Für die Staatsziele "Wirtschaft und Arbeit" sowie "Land- und Waldwirtschaft"</w:t>
      </w:r>
      <w:r w:rsidRPr="00A83229">
        <w:t xml:space="preserve"> werden negative Wirkungen erwartet. Es sind Wirkungen auf alle Kapitalformen zu erwarten. Das Vorhaben hat negative Wirkungen auf das Naturkapital</w:t>
      </w:r>
      <w:r>
        <w:t>, insbesondere</w:t>
      </w:r>
      <w:r w:rsidR="00FD78D5">
        <w:t xml:space="preserve"> </w:t>
      </w:r>
      <w:r>
        <w:rPr>
          <w:rFonts w:cs="Arial"/>
        </w:rPr>
        <w:t>[…]</w:t>
      </w:r>
      <w:r w:rsidRPr="00A83229">
        <w:t xml:space="preserve">. Wirkungssynergien ergeben sich zwischen sozialen Staatszielen sowie der Raum- und </w:t>
      </w:r>
      <w:r w:rsidRPr="00924255">
        <w:t>Verkehrsplanung</w:t>
      </w:r>
      <w:r w:rsidRPr="00A83229">
        <w:t xml:space="preserve">. Zielkonflikte bestehen zwischen diesen positiv beeinflussten Staatszielen und den Wirkungen auf </w:t>
      </w:r>
      <w:r>
        <w:t xml:space="preserve">das </w:t>
      </w:r>
      <w:r w:rsidRPr="00A83229">
        <w:t>Naturkapital.</w:t>
      </w:r>
    </w:p>
    <w:p w:rsidR="00D74AD0" w:rsidRPr="00A83229" w:rsidRDefault="00D74AD0" w:rsidP="00D74AD0"/>
    <w:p w:rsidR="00D74AD0" w:rsidRPr="00A83229" w:rsidRDefault="00D74AD0" w:rsidP="00D74AD0">
      <w:r w:rsidRPr="00A83229">
        <w:t xml:space="preserve">Die Bewertung fällt bezüglich Prozess- und Effizienzkriterien insgesamt sehr positiv aus. Obschon das Vorhaben Anforderungen an Partizipation insgesamt erfüllt, wurden teils wichtige Akteure aus nicht direkt involvierten Staatsstellen erst spät in den Prozess eingebunden. Dies führt zu einer leicht </w:t>
      </w:r>
      <w:r w:rsidRPr="00D22D95">
        <w:t>kriti</w:t>
      </w:r>
      <w:r>
        <w:softHyphen/>
      </w:r>
      <w:r w:rsidRPr="00D22D95">
        <w:t>schen</w:t>
      </w:r>
      <w:r>
        <w:t xml:space="preserve"> Bewertung im Bereich "Interdisziplinarität"</w:t>
      </w:r>
      <w:r w:rsidRPr="00A83229">
        <w:t xml:space="preserve"> sowie zu einer leicht negativen Bewertung bei der Risikoabschätzung. Varianten wurden keine </w:t>
      </w:r>
      <w:r>
        <w:t>geprüft.</w:t>
      </w:r>
    </w:p>
    <w:p w:rsidR="00D74AD0" w:rsidRPr="00A83229" w:rsidRDefault="00D74AD0" w:rsidP="00D74AD0"/>
    <w:p w:rsidR="00D74AD0" w:rsidRPr="00A83229" w:rsidRDefault="00D74AD0" w:rsidP="00D74AD0">
      <w:r w:rsidRPr="00A83229">
        <w:t xml:space="preserve">Im Rahmen der Nachhaltigkeitsbewertung wurden folgende kritische Aspekte diskutiert: </w:t>
      </w:r>
    </w:p>
    <w:p w:rsidR="00D74AD0" w:rsidRPr="000541ED" w:rsidRDefault="00D74AD0" w:rsidP="00D74AD0">
      <w:pPr>
        <w:pStyle w:val="Kopfzeile"/>
        <w:rPr>
          <w:rStyle w:val="Hyperlink"/>
          <w:i/>
          <w:color w:val="8F1536"/>
        </w:rPr>
      </w:pPr>
      <w:r w:rsidRPr="000541ED">
        <w:rPr>
          <w:rStyle w:val="Hyperlink"/>
          <w:i/>
          <w:color w:val="8F1536"/>
        </w:rPr>
        <w:t>Listen Sie die wichtigsten Kritikpunkte a</w:t>
      </w:r>
      <w:r>
        <w:rPr>
          <w:rStyle w:val="Hyperlink"/>
          <w:i/>
          <w:color w:val="8F1536"/>
        </w:rPr>
        <w:t>us der (Gruppen-)Bewertung auf.</w:t>
      </w:r>
    </w:p>
    <w:p w:rsidR="00D74AD0" w:rsidRPr="00A83229" w:rsidRDefault="00D74AD0" w:rsidP="00D74AD0">
      <w:r w:rsidRPr="00A83229">
        <w:t>...</w:t>
      </w:r>
    </w:p>
    <w:p w:rsidR="00D74AD0" w:rsidRPr="00A83229" w:rsidRDefault="00D74AD0" w:rsidP="00D74AD0"/>
    <w:p w:rsidR="00D74AD0" w:rsidRPr="00A83229" w:rsidRDefault="00D74AD0" w:rsidP="00D74AD0">
      <w:r w:rsidRPr="00A83229">
        <w:t xml:space="preserve">Aus der Nachhaltigkeitsbewertung ergeben sich speziell folgende Optimierungen für das Vorhaben: </w:t>
      </w:r>
    </w:p>
    <w:p w:rsidR="00D74AD0" w:rsidRPr="000541ED" w:rsidRDefault="00D74AD0" w:rsidP="00D74AD0">
      <w:pPr>
        <w:pStyle w:val="Kopfzeile"/>
        <w:rPr>
          <w:rStyle w:val="Hyperlink"/>
          <w:i/>
          <w:color w:val="8F1536"/>
        </w:rPr>
      </w:pPr>
      <w:r w:rsidRPr="000541ED">
        <w:rPr>
          <w:rStyle w:val="Hyperlink"/>
          <w:i/>
          <w:color w:val="8F1536"/>
        </w:rPr>
        <w:t>Listen Sie die wichtigsten Optimierungsvorschläge a</w:t>
      </w:r>
      <w:r>
        <w:rPr>
          <w:rStyle w:val="Hyperlink"/>
          <w:i/>
          <w:color w:val="8F1536"/>
        </w:rPr>
        <w:t>us der (Gruppen-)Bewertung auf.</w:t>
      </w:r>
    </w:p>
    <w:p w:rsidR="00D74AD0" w:rsidRPr="00A83229" w:rsidRDefault="00D74AD0" w:rsidP="00D74AD0">
      <w:r w:rsidRPr="00A83229">
        <w:t>...</w:t>
      </w:r>
    </w:p>
    <w:p w:rsidR="00D74AD0" w:rsidRPr="00A83229" w:rsidRDefault="00D74AD0" w:rsidP="00D74AD0"/>
    <w:p w:rsidR="00D74AD0" w:rsidRPr="000541ED" w:rsidRDefault="00D74AD0" w:rsidP="00D74AD0">
      <w:pPr>
        <w:pStyle w:val="Kopfzeile"/>
        <w:rPr>
          <w:rStyle w:val="Hyperlink"/>
          <w:i/>
          <w:color w:val="8F1536"/>
        </w:rPr>
      </w:pPr>
      <w:r w:rsidRPr="000541ED">
        <w:rPr>
          <w:rStyle w:val="Hyperlink"/>
          <w:i/>
          <w:color w:val="8F1536"/>
        </w:rPr>
        <w:t>Beschreiben Sie abschliessend die allgemeine</w:t>
      </w:r>
      <w:r>
        <w:rPr>
          <w:rStyle w:val="Hyperlink"/>
          <w:i/>
          <w:color w:val="8F1536"/>
        </w:rPr>
        <w:t>n "lessons learnt"</w:t>
      </w:r>
      <w:r w:rsidRPr="000541ED">
        <w:rPr>
          <w:rStyle w:val="Hyperlink"/>
          <w:i/>
          <w:color w:val="8F1536"/>
        </w:rPr>
        <w:t xml:space="preserve"> sowie die zentralen Optimierungen </w:t>
      </w:r>
      <w:r>
        <w:rPr>
          <w:rStyle w:val="Hyperlink"/>
          <w:i/>
          <w:color w:val="8F1536"/>
        </w:rPr>
        <w:t>für das Vorhaben.</w:t>
      </w:r>
    </w:p>
    <w:p w:rsidR="00D74AD0" w:rsidRPr="00A83229" w:rsidRDefault="00D74AD0" w:rsidP="00D74AD0"/>
    <w:p w:rsidR="00D74AD0" w:rsidRDefault="00D74AD0" w:rsidP="00D74AD0">
      <w:r w:rsidRPr="000541ED">
        <w:rPr>
          <w:rStyle w:val="Hyperlink"/>
          <w:i/>
          <w:color w:val="8F1536"/>
        </w:rPr>
        <w:t>Beispiel</w:t>
      </w:r>
      <w:r>
        <w:rPr>
          <w:rStyle w:val="Hyperlink"/>
          <w:i/>
          <w:color w:val="8F1536"/>
        </w:rPr>
        <w:t>:</w:t>
      </w:r>
      <w:r w:rsidRPr="00A83229">
        <w:t xml:space="preserve"> Eine Weiterführung des Vorhabens sollte insbesondere </w:t>
      </w:r>
      <w:r>
        <w:t xml:space="preserve">den interdisziplinären und </w:t>
      </w:r>
      <w:r w:rsidRPr="00D22D95">
        <w:t>inter</w:t>
      </w:r>
      <w:r>
        <w:softHyphen/>
      </w:r>
      <w:r w:rsidRPr="00D22D95">
        <w:t>departementalen</w:t>
      </w:r>
      <w:r w:rsidRPr="00A83229">
        <w:t xml:space="preserve"> Dialog stärker in den Blick nehmen. Damit sollten künftig Auswirkungen auf Naturkapital frühzeitiger berücksichtigt und mit flankierenden Massnahmen abgefedert werden. </w:t>
      </w:r>
    </w:p>
    <w:p w:rsidR="00D74AD0" w:rsidRDefault="00D74AD0" w:rsidP="00D74AD0">
      <w:r>
        <w:br w:type="page"/>
      </w:r>
    </w:p>
    <w:p w:rsidR="00D74AD0" w:rsidRPr="00D22D95" w:rsidRDefault="00D74AD0" w:rsidP="00D74AD0">
      <w:pPr>
        <w:pStyle w:val="Kopfzeile"/>
        <w:rPr>
          <w:i/>
          <w:color w:val="8F1536"/>
        </w:rPr>
      </w:pPr>
      <w:r w:rsidRPr="000541ED">
        <w:rPr>
          <w:rStyle w:val="Hyperlink"/>
          <w:i/>
          <w:color w:val="8F1536"/>
        </w:rPr>
        <w:lastRenderedPageBreak/>
        <w:t>Fügen Sie hier die auf nawi.sg.ch generie</w:t>
      </w:r>
      <w:r>
        <w:rPr>
          <w:rStyle w:val="Hyperlink"/>
          <w:i/>
          <w:color w:val="8F1536"/>
        </w:rPr>
        <w:t>rte Graphik der Ergebnisse ein.</w:t>
      </w:r>
    </w:p>
    <w:p w:rsidR="00D74AD0" w:rsidRDefault="00D74AD0" w:rsidP="00D74AD0">
      <w:r>
        <w:rPr>
          <w:noProof/>
        </w:rPr>
        <w:drawing>
          <wp:anchor distT="0" distB="0" distL="114300" distR="114300" simplePos="0" relativeHeight="251659264" behindDoc="1" locked="0" layoutInCell="1" allowOverlap="1" wp14:anchorId="1CB53CE0" wp14:editId="6FED224E">
            <wp:simplePos x="0" y="0"/>
            <wp:positionH relativeFrom="column">
              <wp:posOffset>-1905</wp:posOffset>
            </wp:positionH>
            <wp:positionV relativeFrom="paragraph">
              <wp:posOffset>231140</wp:posOffset>
            </wp:positionV>
            <wp:extent cx="5068570" cy="818388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rotWithShape="1">
                    <a:blip r:embed="rId12">
                      <a:extLst>
                        <a:ext uri="{28A0092B-C50C-407E-A947-70E740481C1C}">
                          <a14:useLocalDpi xmlns:a14="http://schemas.microsoft.com/office/drawing/2010/main" val="0"/>
                        </a:ext>
                      </a:extLst>
                    </a:blip>
                    <a:srcRect t="7580"/>
                    <a:stretch/>
                  </pic:blipFill>
                  <pic:spPr bwMode="auto">
                    <a:xfrm>
                      <a:off x="0" y="0"/>
                      <a:ext cx="5068570" cy="8183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4AD0" w:rsidRPr="009F7AA7" w:rsidRDefault="00D74AD0" w:rsidP="009F7AA7"/>
    <w:sectPr w:rsidR="00D74AD0" w:rsidRPr="009F7AA7" w:rsidSect="00CA09D5">
      <w:pgSz w:w="11906" w:h="16838" w:code="9"/>
      <w:pgMar w:top="567" w:right="567" w:bottom="1219"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D0" w:rsidRDefault="00D74AD0" w:rsidP="004F60AB">
      <w:pPr>
        <w:spacing w:line="240" w:lineRule="auto"/>
      </w:pPr>
      <w:r>
        <w:separator/>
      </w:r>
    </w:p>
  </w:endnote>
  <w:endnote w:type="continuationSeparator" w:id="0">
    <w:p w:rsidR="00D74AD0" w:rsidRDefault="00D74AD0"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D0" w:rsidRDefault="00D74AD0" w:rsidP="004F60AB">
      <w:pPr>
        <w:spacing w:line="240" w:lineRule="auto"/>
      </w:pPr>
      <w:r>
        <w:separator/>
      </w:r>
    </w:p>
  </w:footnote>
  <w:footnote w:type="continuationSeparator" w:id="0">
    <w:p w:rsidR="00D74AD0" w:rsidRDefault="00D74AD0" w:rsidP="004F60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EC11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92DA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BE2F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1CA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5A40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880B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29D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6C9D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128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E8F4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E23030"/>
    <w:multiLevelType w:val="hybridMultilevel"/>
    <w:tmpl w:val="5CA6A95A"/>
    <w:lvl w:ilvl="0" w:tplc="4388122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14" w15:restartNumberingAfterBreak="0">
    <w:nsid w:val="74D43E6F"/>
    <w:multiLevelType w:val="multilevel"/>
    <w:tmpl w:val="9AAAF94E"/>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2"/>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D0"/>
    <w:rsid w:val="000165E4"/>
    <w:rsid w:val="0012552A"/>
    <w:rsid w:val="00151A47"/>
    <w:rsid w:val="0017544C"/>
    <w:rsid w:val="0020721C"/>
    <w:rsid w:val="00207F22"/>
    <w:rsid w:val="00222FA3"/>
    <w:rsid w:val="002B1EB9"/>
    <w:rsid w:val="003D4CD9"/>
    <w:rsid w:val="003D66F9"/>
    <w:rsid w:val="0044342E"/>
    <w:rsid w:val="004629EA"/>
    <w:rsid w:val="004F60AB"/>
    <w:rsid w:val="00535A55"/>
    <w:rsid w:val="00541CFE"/>
    <w:rsid w:val="00554C1B"/>
    <w:rsid w:val="0059260B"/>
    <w:rsid w:val="005C5F1C"/>
    <w:rsid w:val="00603F78"/>
    <w:rsid w:val="0061214B"/>
    <w:rsid w:val="00680A81"/>
    <w:rsid w:val="006930C7"/>
    <w:rsid w:val="006E5A8D"/>
    <w:rsid w:val="00762948"/>
    <w:rsid w:val="007961D6"/>
    <w:rsid w:val="007B186C"/>
    <w:rsid w:val="00820F22"/>
    <w:rsid w:val="00822C80"/>
    <w:rsid w:val="0086445A"/>
    <w:rsid w:val="008812BC"/>
    <w:rsid w:val="00881F26"/>
    <w:rsid w:val="008A68FB"/>
    <w:rsid w:val="00911BD6"/>
    <w:rsid w:val="00927E5A"/>
    <w:rsid w:val="009A28D6"/>
    <w:rsid w:val="009D2392"/>
    <w:rsid w:val="009D6A98"/>
    <w:rsid w:val="009E111B"/>
    <w:rsid w:val="009F0792"/>
    <w:rsid w:val="009F7AA7"/>
    <w:rsid w:val="00A34900"/>
    <w:rsid w:val="00B25D92"/>
    <w:rsid w:val="00BE0340"/>
    <w:rsid w:val="00C81800"/>
    <w:rsid w:val="00CA09D5"/>
    <w:rsid w:val="00CA20FF"/>
    <w:rsid w:val="00D16C5F"/>
    <w:rsid w:val="00D345D6"/>
    <w:rsid w:val="00D50BD0"/>
    <w:rsid w:val="00D74AD0"/>
    <w:rsid w:val="00D86E0C"/>
    <w:rsid w:val="00DD0151"/>
    <w:rsid w:val="00E42444"/>
    <w:rsid w:val="00EA381E"/>
    <w:rsid w:val="00EF5582"/>
    <w:rsid w:val="00FD78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79D44F18-C3BA-4381-8FEC-07D5FEDD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foot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AD0"/>
    <w:rPr>
      <w:rFonts w:eastAsiaTheme="minorEastAsia"/>
      <w:lang w:eastAsia="de-CH"/>
    </w:rPr>
  </w:style>
  <w:style w:type="paragraph" w:styleId="berschrift1">
    <w:name w:val="heading 1"/>
    <w:basedOn w:val="Standard"/>
    <w:next w:val="Standard"/>
    <w:link w:val="berschrift1Zchn"/>
    <w:uiPriority w:val="9"/>
    <w:qFormat/>
    <w:rsid w:val="009D6A98"/>
    <w:pPr>
      <w:keepNext/>
      <w:keepLines/>
      <w:numPr>
        <w:numId w:val="14"/>
      </w:numPr>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qFormat/>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1"/>
    <w:rsid w:val="00CA09D5"/>
    <w:pPr>
      <w:spacing w:line="240" w:lineRule="auto"/>
    </w:pPr>
    <w:rPr>
      <w:noProof/>
      <w:sz w:val="10"/>
    </w:rPr>
  </w:style>
  <w:style w:type="character" w:customStyle="1" w:styleId="FuzeileZchn">
    <w:name w:val="Fußzeile Zchn"/>
    <w:basedOn w:val="Absatz-Standardschriftart"/>
    <w:link w:val="Fuzeile"/>
    <w:uiPriority w:val="1"/>
    <w:rsid w:val="00CA09D5"/>
    <w:rPr>
      <w:noProof/>
      <w:sz w:val="10"/>
    </w:rPr>
  </w:style>
  <w:style w:type="paragraph" w:styleId="Kopfzeile">
    <w:name w:val="header"/>
    <w:basedOn w:val="Standard"/>
    <w:link w:val="KopfzeileZchn"/>
    <w:uiPriority w:val="99"/>
    <w:rsid w:val="00207F22"/>
  </w:style>
  <w:style w:type="character" w:customStyle="1" w:styleId="KopfzeileZchn">
    <w:name w:val="Kopfzeile Zchn"/>
    <w:basedOn w:val="Absatz-Standardschriftart"/>
    <w:link w:val="Kopfzeile"/>
    <w:uiPriority w:val="99"/>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left" w:pos="5216"/>
        <w:tab w:val="decimal" w:pos="7938"/>
      </w:tabs>
      <w:spacing w:line="240" w:lineRule="auto"/>
    </w:pPr>
    <w:rPr>
      <w:sz w:val="22"/>
    </w:rPr>
  </w:style>
  <w:style w:type="paragraph" w:customStyle="1" w:styleId="UnterschriftenRR">
    <w:name w:val="Unterschriften_RR"/>
    <w:basedOn w:val="Standard"/>
    <w:rsid w:val="00911BD6"/>
    <w:pPr>
      <w:tabs>
        <w:tab w:val="left" w:pos="5216"/>
        <w:tab w:val="decimal" w:pos="7938"/>
      </w:tabs>
      <w:spacing w:line="240" w:lineRule="auto"/>
    </w:pPr>
    <w:rPr>
      <w:sz w:val="22"/>
    </w:rPr>
  </w:style>
  <w:style w:type="paragraph" w:customStyle="1" w:styleId="UnterschriftenSK">
    <w:name w:val="Unterschriften_SK"/>
    <w:basedOn w:val="Standard"/>
    <w:rsid w:val="00911BD6"/>
    <w:pPr>
      <w:tabs>
        <w:tab w:val="left" w:pos="5216"/>
        <w:tab w:val="decimal" w:pos="7938"/>
      </w:tabs>
      <w:spacing w:line="240" w:lineRule="auto"/>
    </w:pPr>
    <w:rPr>
      <w:sz w:val="22"/>
    </w:rPr>
  </w:style>
  <w:style w:type="paragraph" w:styleId="Verzeichnis1">
    <w:name w:val="toc 1"/>
    <w:basedOn w:val="Standard"/>
    <w:next w:val="Standard"/>
    <w:uiPriority w:val="39"/>
    <w:rsid w:val="009D2392"/>
    <w:pPr>
      <w:tabs>
        <w:tab w:val="right" w:leader="dot" w:pos="9639"/>
      </w:tabs>
      <w:spacing w:before="120"/>
      <w:ind w:left="425" w:hanging="425"/>
    </w:pPr>
    <w:rPr>
      <w:b/>
    </w:rPr>
  </w:style>
  <w:style w:type="paragraph" w:styleId="Verzeichnis2">
    <w:name w:val="toc 2"/>
    <w:basedOn w:val="Standard"/>
    <w:next w:val="Standard"/>
    <w:uiPriority w:val="39"/>
    <w:rsid w:val="00E42444"/>
    <w:pPr>
      <w:tabs>
        <w:tab w:val="left" w:pos="992"/>
        <w:tab w:val="right" w:leader="dot" w:pos="9639"/>
      </w:tabs>
      <w:ind w:left="992" w:hanging="567"/>
    </w:pPr>
  </w:style>
  <w:style w:type="paragraph" w:styleId="Verzeichnis3">
    <w:name w:val="toc 3"/>
    <w:basedOn w:val="Standard"/>
    <w:next w:val="Standard"/>
    <w:uiPriority w:val="39"/>
    <w:rsid w:val="00E42444"/>
    <w:pPr>
      <w:tabs>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Hyperlink">
    <w:name w:val="Hyperlink"/>
    <w:basedOn w:val="Absatz-Standardschriftart"/>
    <w:uiPriority w:val="99"/>
    <w:unhideWhenUsed/>
    <w:rsid w:val="00D74A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ab921c-b2e6-41ea-85e8-0edfcdfc0b08">FTCMCA6FJ2NC-58-28</_dlc_DocId>
    <_dlc_DocIdUrl xmlns="d7ab921c-b2e6-41ea-85e8-0edfcdfc0b08">
      <Url>https://extern.create.abraxas.ch/projekte/APZ2015/rollout/_layouts/15/DocIdRedir.aspx?ID=FTCMCA6FJ2NC-58-28</Url>
      <Description>FTCMCA6FJ2NC-58-28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9E88720D51154A8C64952F8780B3E5" ma:contentTypeVersion="0" ma:contentTypeDescription="Ein neues Dokument erstellen." ma:contentTypeScope="" ma:versionID="7287a6a9b3a81f5cb32ad83aa54824f4">
  <xsd:schema xmlns:xsd="http://www.w3.org/2001/XMLSchema" xmlns:xs="http://www.w3.org/2001/XMLSchema" xmlns:p="http://schemas.microsoft.com/office/2006/metadata/properties" xmlns:ns2="d7ab921c-b2e6-41ea-85e8-0edfcdfc0b08" targetNamespace="http://schemas.microsoft.com/office/2006/metadata/properties" ma:root="true" ma:fieldsID="fda14f90e11e795083585c51c9d04abd" ns2:_="">
    <xsd:import namespace="d7ab921c-b2e6-41ea-85e8-0edfcdfc0b0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921c-b2e6-41ea-85e8-0edfcdfc0b08"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647DD-45D5-480C-874D-B5DF41DC9B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7ab921c-b2e6-41ea-85e8-0edfcdfc0b0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F21AF56-0654-41E5-ADDA-41D60EBF7D4B}">
  <ds:schemaRefs>
    <ds:schemaRef ds:uri="http://schemas.microsoft.com/sharepoint/v3/contenttype/forms"/>
  </ds:schemaRefs>
</ds:datastoreItem>
</file>

<file path=customXml/itemProps3.xml><?xml version="1.0" encoding="utf-8"?>
<ds:datastoreItem xmlns:ds="http://schemas.openxmlformats.org/officeDocument/2006/customXml" ds:itemID="{5993CFBA-46BF-4877-B7D4-E04712F35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b921c-b2e6-41ea-85e8-0edfcdfc0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3FB80-AA75-4B42-B8B5-E8D87947422B}">
  <ds:schemaRefs>
    <ds:schemaRef ds:uri="http://schemas.microsoft.com/sharepoint/events"/>
  </ds:schemaRefs>
</ds:datastoreItem>
</file>

<file path=customXml/itemProps5.xml><?xml version="1.0" encoding="utf-8"?>
<ds:datastoreItem xmlns:ds="http://schemas.openxmlformats.org/officeDocument/2006/customXml" ds:itemID="{EA413FD2-32ED-4F42-84C5-E7131239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Mosberger Eberhard, Regula</dc:creator>
  <cp:keywords/>
  <dc:description/>
  <cp:lastModifiedBy>Mosberger Eberhard, Regula</cp:lastModifiedBy>
  <cp:revision>2</cp:revision>
  <dcterms:created xsi:type="dcterms:W3CDTF">2015-10-05T15:28:00Z</dcterms:created>
  <dcterms:modified xsi:type="dcterms:W3CDTF">2015-10-05T15:28:00Z</dcterms:modified>
</cp:coreProperties>
</file>